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D8" w:rsidRDefault="001401EB" w:rsidP="00631779">
      <w:pPr>
        <w:jc w:val="right"/>
      </w:pPr>
      <w:bookmarkStart w:id="0" w:name="_GoBack"/>
      <w:bookmarkEnd w:id="0"/>
      <w:r>
        <w:t>ENG2-11.2.2</w:t>
      </w:r>
    </w:p>
    <w:p w:rsidR="008C0914" w:rsidRDefault="008C0914" w:rsidP="00631779">
      <w:pPr>
        <w:jc w:val="right"/>
      </w:pPr>
    </w:p>
    <w:p w:rsidR="00EC232C" w:rsidRDefault="00EC232C" w:rsidP="00381B76">
      <w:pPr>
        <w:rPr>
          <w:rStyle w:val="Strong"/>
          <w:rFonts w:eastAsia="MS Mincho"/>
          <w:bCs w:val="0"/>
          <w:lang w:eastAsia="ja-JP"/>
        </w:rPr>
      </w:pPr>
    </w:p>
    <w:p w:rsidR="00381B76" w:rsidRDefault="00141DE3" w:rsidP="00381B76">
      <w:pPr>
        <w:rPr>
          <w:rStyle w:val="Strong"/>
          <w:rFonts w:eastAsia="MS Mincho"/>
          <w:b w:val="0"/>
          <w:bCs w:val="0"/>
          <w:lang w:eastAsia="ja-JP"/>
        </w:rPr>
      </w:pPr>
      <w:r w:rsidRPr="00EC232C">
        <w:rPr>
          <w:rStyle w:val="Strong"/>
          <w:rFonts w:eastAsia="MS Mincho"/>
          <w:bCs w:val="0"/>
          <w:lang w:eastAsia="ja-JP"/>
        </w:rPr>
        <w:t>Sub Working Group</w:t>
      </w:r>
      <w:r>
        <w:rPr>
          <w:rStyle w:val="Strong"/>
          <w:rFonts w:eastAsia="MS Mincho"/>
          <w:b w:val="0"/>
          <w:bCs w:val="0"/>
          <w:lang w:eastAsia="ja-JP"/>
        </w:rPr>
        <w:t>:</w:t>
      </w:r>
      <w:r>
        <w:rPr>
          <w:rStyle w:val="Strong"/>
          <w:rFonts w:eastAsia="MS Mincho"/>
          <w:b w:val="0"/>
          <w:bCs w:val="0"/>
          <w:lang w:eastAsia="ja-JP"/>
        </w:rPr>
        <w:tab/>
      </w:r>
      <w:r w:rsidR="00EC232C">
        <w:rPr>
          <w:rStyle w:val="Strong"/>
          <w:rFonts w:eastAsia="MS Mincho"/>
          <w:b w:val="0"/>
          <w:bCs w:val="0"/>
          <w:lang w:eastAsia="ja-JP"/>
        </w:rPr>
        <w:tab/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Maintenance of AtoN </w:t>
      </w:r>
      <w:r w:rsidR="00F43812">
        <w:rPr>
          <w:rStyle w:val="Strong"/>
          <w:rFonts w:eastAsia="MS Mincho"/>
          <w:b w:val="0"/>
          <w:bCs w:val="0"/>
          <w:lang w:eastAsia="ja-JP"/>
        </w:rPr>
        <w:t>S</w:t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tructures </w:t>
      </w:r>
    </w:p>
    <w:p w:rsidR="00631779" w:rsidRDefault="00631779" w:rsidP="00631779">
      <w:pPr>
        <w:jc w:val="right"/>
      </w:pPr>
    </w:p>
    <w:p w:rsidR="00141DE3" w:rsidRDefault="00141DE3" w:rsidP="00631779">
      <w:pPr>
        <w:jc w:val="right"/>
      </w:pPr>
    </w:p>
    <w:p w:rsidR="00FA6C34" w:rsidRPr="00141DE3" w:rsidRDefault="00FA6C34" w:rsidP="00141DE3">
      <w:pPr>
        <w:jc w:val="both"/>
        <w:rPr>
          <w:b/>
        </w:rPr>
      </w:pPr>
      <w:r w:rsidRPr="00141DE3">
        <w:rPr>
          <w:b/>
        </w:rPr>
        <w:t xml:space="preserve">Task </w:t>
      </w:r>
      <w:r w:rsidR="00141DE3">
        <w:rPr>
          <w:b/>
        </w:rPr>
        <w:t>R</w:t>
      </w:r>
      <w:r w:rsidRPr="00141DE3">
        <w:rPr>
          <w:b/>
        </w:rPr>
        <w:t xml:space="preserve">egister </w:t>
      </w:r>
      <w:r w:rsidR="00141DE3">
        <w:rPr>
          <w:b/>
        </w:rPr>
        <w:t>R</w:t>
      </w:r>
      <w:r w:rsidR="00E90D56">
        <w:rPr>
          <w:b/>
        </w:rPr>
        <w:t>eferences</w:t>
      </w:r>
    </w:p>
    <w:p w:rsidR="00141DE3" w:rsidRDefault="00141DE3" w:rsidP="00141DE3">
      <w:pPr>
        <w:jc w:val="both"/>
      </w:pPr>
    </w:p>
    <w:p w:rsidR="00631779" w:rsidRDefault="001401EB" w:rsidP="001401EB">
      <w:pPr>
        <w:pStyle w:val="ListParagraph"/>
        <w:numPr>
          <w:ilvl w:val="0"/>
          <w:numId w:val="4"/>
        </w:numPr>
        <w:jc w:val="both"/>
      </w:pPr>
      <w:r>
        <w:t>4</w:t>
      </w:r>
      <w:r w:rsidR="00775B5A">
        <w:t xml:space="preserve">.1.2 - </w:t>
      </w:r>
      <w:r w:rsidRPr="001401EB">
        <w:t>Develop guidance on Maintenance of AtoN Structures</w:t>
      </w:r>
    </w:p>
    <w:p w:rsidR="00141DE3" w:rsidRDefault="00141DE3" w:rsidP="00141DE3">
      <w:pPr>
        <w:jc w:val="both"/>
      </w:pPr>
    </w:p>
    <w:p w:rsidR="00631779" w:rsidRDefault="00631779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Pr="00141DE3" w:rsidRDefault="00E90D56" w:rsidP="00141DE3">
      <w:pPr>
        <w:jc w:val="both"/>
        <w:rPr>
          <w:rStyle w:val="Strong"/>
          <w:rFonts w:eastAsia="MS Mincho"/>
          <w:bCs w:val="0"/>
          <w:lang w:eastAsia="ja-JP"/>
        </w:rPr>
      </w:pPr>
      <w:r>
        <w:rPr>
          <w:rStyle w:val="Strong"/>
          <w:rFonts w:eastAsia="MS Mincho"/>
          <w:bCs w:val="0"/>
          <w:lang w:eastAsia="ja-JP"/>
        </w:rPr>
        <w:t>Summary</w:t>
      </w:r>
    </w:p>
    <w:p w:rsidR="00141DE3" w:rsidRDefault="00141DE3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1401EB" w:rsidRDefault="001401EB" w:rsidP="00141DE3">
      <w:pPr>
        <w:jc w:val="both"/>
      </w:pPr>
      <w:r>
        <w:rPr>
          <w:rStyle w:val="Strong"/>
          <w:rFonts w:eastAsia="MS Mincho"/>
          <w:b w:val="0"/>
          <w:bCs w:val="0"/>
          <w:lang w:eastAsia="ja-JP"/>
        </w:rPr>
        <w:t xml:space="preserve">An outline of the proposed structure of the new guideline on </w:t>
      </w:r>
      <w:r w:rsidRPr="001401EB">
        <w:t>Maintenance of AtoN Structures</w:t>
      </w:r>
      <w:r>
        <w:t xml:space="preserve"> is shown below:</w:t>
      </w:r>
    </w:p>
    <w:p w:rsidR="003251B2" w:rsidRDefault="003251B2" w:rsidP="00141DE3">
      <w:pPr>
        <w:jc w:val="both"/>
      </w:pPr>
    </w:p>
    <w:p w:rsidR="003251B2" w:rsidRDefault="003251B2" w:rsidP="00141DE3">
      <w:pPr>
        <w:jc w:val="both"/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Introduction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Maintenance strategy - maintenance system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strategy regarding extreme natural events (earthquake, cyclones,...)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special requirements for historic lighthouses (material, techniques,...)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720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Structures and building types (including ancillary AtoN operational buildings)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>
        <w:rPr>
          <w:rFonts w:eastAsia="SimSun" w:cs="Arial"/>
          <w:sz w:val="24"/>
          <w:lang w:val="en-US" w:eastAsia="zh-CN" w:bidi="hi-IN"/>
        </w:rPr>
        <w:t>P</w:t>
      </w:r>
      <w:r w:rsidRPr="003251B2">
        <w:rPr>
          <w:rFonts w:eastAsia="SimSun" w:cs="Arial"/>
          <w:sz w:val="24"/>
          <w:lang w:val="en-US" w:eastAsia="zh-CN" w:bidi="hi-IN"/>
        </w:rPr>
        <w:t>ile/pole beacon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A vertical spar fixed in the ground or in the sea-bed or a river bed to show as a navigation mark.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418"/>
        <w:rPr>
          <w:rFonts w:eastAsia="SimSun" w:cs="Arial"/>
          <w:i/>
          <w:i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>
        <w:rPr>
          <w:rFonts w:eastAsia="SimSun" w:cs="Arial"/>
          <w:sz w:val="24"/>
          <w:lang w:val="en-US" w:eastAsia="zh-CN" w:bidi="hi-IN"/>
        </w:rPr>
        <w:t>T</w:t>
      </w:r>
      <w:r w:rsidRPr="003251B2">
        <w:rPr>
          <w:rFonts w:eastAsia="SimSun" w:cs="Arial"/>
          <w:sz w:val="24"/>
          <w:lang w:val="en-US" w:eastAsia="zh-CN" w:bidi="hi-IN"/>
        </w:rPr>
        <w:t>urret/tower rock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A station, founded on an isolated rock pinnacle or group of rocks. In recent years the terms have been extended to offshore structures, founded on the seabed, It is always a solid structure used to support aids to navigation.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/>
          <w:i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beacon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 xml:space="preserve">A small fixed artificial navigation mark 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lighthouse</w:t>
      </w:r>
    </w:p>
    <w:p w:rsidR="003251B2" w:rsidRPr="003251B2" w:rsidRDefault="003251B2" w:rsidP="003251B2">
      <w:pPr>
        <w:widowControl w:val="0"/>
        <w:suppressAutoHyphens/>
        <w:spacing w:line="100" w:lineRule="atLeast"/>
        <w:ind w:left="1134"/>
        <w:rPr>
          <w:rFonts w:eastAsia="SimSun" w:cs="Arial"/>
          <w:iCs/>
          <w:sz w:val="24"/>
          <w:lang w:val="en-US" w:eastAsia="zh-CN" w:bidi="hi-IN"/>
        </w:rPr>
      </w:pPr>
      <w:r w:rsidRPr="003251B2">
        <w:rPr>
          <w:rFonts w:eastAsia="SimSun" w:cs="Arial"/>
          <w:iCs/>
          <w:sz w:val="24"/>
          <w:lang w:val="en-US" w:eastAsia="zh-CN" w:bidi="hi-IN"/>
        </w:rPr>
        <w:t>A substantial building or structure, erected at a designated geographical location to carry a signal light and to assist marine navigation.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facilities accommodation/inhabitations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others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Materials (+ quoting illustrations)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Masonry (including stone)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lastRenderedPageBreak/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1"/>
          <w:numId w:val="9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frequency…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2127" w:hanging="360"/>
        <w:rPr>
          <w:rFonts w:eastAsia="SimSun" w:cs="Arial"/>
          <w:sz w:val="24"/>
          <w:lang w:val="en-US" w:eastAsia="zh-CN" w:bidi="hi-IN"/>
        </w:rPr>
      </w:pP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Timber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0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Concrete (blockwork, brickwork, reinforced concrete, …)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lastRenderedPageBreak/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1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frequency…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Composite ( including plastics)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709"/>
        <w:rPr>
          <w:rFonts w:eastAsia="SimSun" w:cs="Arial"/>
          <w:b/>
          <w:b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2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Ferrous Metal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709"/>
        <w:rPr>
          <w:rFonts w:eastAsia="SimSun" w:cs="Arial"/>
          <w:b/>
          <w:b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before="120" w:after="200" w:line="100" w:lineRule="atLeast"/>
        <w:ind w:left="2127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2"/>
          <w:numId w:val="13"/>
        </w:numPr>
        <w:suppressAutoHyphens/>
        <w:spacing w:after="200" w:line="276" w:lineRule="auto"/>
        <w:ind w:left="2127"/>
        <w:contextualSpacing/>
        <w:rPr>
          <w:rFonts w:eastAsia="SimSun" w:cs="Arial"/>
          <w:sz w:val="24"/>
          <w:lang w:val="en-US" w:eastAsia="zh-CN" w:bidi="hi-IN"/>
        </w:rPr>
      </w:pPr>
      <w:bookmarkStart w:id="1" w:name="__DdeLink__521_1853782360"/>
      <w:bookmarkEnd w:id="1"/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ind w:left="1418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before="120" w:after="200" w:line="100" w:lineRule="atLeast"/>
        <w:ind w:left="1418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non ferrous Metal</w:t>
      </w:r>
    </w:p>
    <w:p w:rsidR="003251B2" w:rsidRPr="003251B2" w:rsidRDefault="003251B2" w:rsidP="003251B2">
      <w:pPr>
        <w:widowControl w:val="0"/>
        <w:suppressAutoHyphens/>
        <w:spacing w:before="120" w:line="100" w:lineRule="atLeast"/>
        <w:ind w:left="720"/>
        <w:rPr>
          <w:rFonts w:eastAsia="SimSun" w:cs="Arial"/>
          <w:b/>
          <w:bCs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Material description and properties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Behavior and risks / issues (including corrosion where relevant)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Durability and additional protection systems (cathodic protection, painting and protective coatings, protective membranes, etc.)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Periodic maintenance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Inspection and survey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Spots of corrosion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Painting renewal</w:t>
      </w:r>
    </w:p>
    <w:p w:rsidR="003251B2" w:rsidRPr="003251B2" w:rsidRDefault="003251B2" w:rsidP="003251B2">
      <w:pPr>
        <w:widowControl w:val="0"/>
        <w:numPr>
          <w:ilvl w:val="0"/>
          <w:numId w:val="14"/>
        </w:numPr>
        <w:suppressAutoHyphens/>
        <w:spacing w:after="200" w:line="276" w:lineRule="auto"/>
        <w:contextualSpacing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Typical maintenance frequency</w:t>
      </w:r>
    </w:p>
    <w:p w:rsidR="003251B2" w:rsidRPr="003251B2" w:rsidRDefault="003251B2" w:rsidP="003251B2">
      <w:pPr>
        <w:widowControl w:val="0"/>
        <w:numPr>
          <w:ilvl w:val="2"/>
          <w:numId w:val="8"/>
        </w:numPr>
        <w:suppressAutoHyphens/>
        <w:spacing w:before="120" w:after="200" w:line="100" w:lineRule="atLeast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Repair techniques (detail major repairs below)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0"/>
          <w:numId w:val="8"/>
        </w:numPr>
        <w:suppressAutoHyphens/>
        <w:spacing w:after="200" w:line="100" w:lineRule="atLeast"/>
        <w:ind w:left="0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Control mechanisms - Environmental controls – building conditioning</w:t>
      </w:r>
    </w:p>
    <w:p w:rsidR="003251B2" w:rsidRPr="003251B2" w:rsidRDefault="003251B2" w:rsidP="003251B2">
      <w:pPr>
        <w:widowControl w:val="0"/>
        <w:suppressAutoHyphens/>
        <w:spacing w:line="100" w:lineRule="atLeast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location surveys : erosion , cliff stability, tide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structure surveys (frequency)</w:t>
      </w:r>
    </w:p>
    <w:p w:rsidR="003251B2" w:rsidRPr="003251B2" w:rsidRDefault="003251B2" w:rsidP="003251B2">
      <w:pPr>
        <w:widowControl w:val="0"/>
        <w:numPr>
          <w:ilvl w:val="1"/>
          <w:numId w:val="8"/>
        </w:numPr>
        <w:suppressAutoHyphens/>
        <w:spacing w:after="200" w:line="100" w:lineRule="atLeast"/>
        <w:ind w:left="709" w:firstLine="0"/>
        <w:rPr>
          <w:rFonts w:eastAsia="SimSun" w:cs="Arial"/>
          <w:sz w:val="24"/>
          <w:lang w:val="en-US" w:eastAsia="zh-CN" w:bidi="hi-IN"/>
        </w:rPr>
      </w:pPr>
      <w:r w:rsidRPr="003251B2">
        <w:rPr>
          <w:rFonts w:eastAsia="SimSun" w:cs="Arial"/>
          <w:sz w:val="24"/>
          <w:lang w:val="en-US" w:eastAsia="zh-CN" w:bidi="hi-IN"/>
        </w:rPr>
        <w:t>local weather conditions monitoring</w:t>
      </w:r>
    </w:p>
    <w:p w:rsidR="003251B2" w:rsidRPr="003251B2" w:rsidRDefault="003251B2" w:rsidP="003251B2">
      <w:pPr>
        <w:widowControl w:val="0"/>
        <w:suppressAutoHyphens/>
        <w:spacing w:after="200" w:line="100" w:lineRule="atLeast"/>
        <w:ind w:left="709"/>
        <w:rPr>
          <w:rFonts w:eastAsia="SimSun" w:cs="Arial"/>
          <w:sz w:val="24"/>
          <w:lang w:val="en-US" w:eastAsia="zh-CN" w:bidi="hi-IN"/>
        </w:rPr>
      </w:pPr>
    </w:p>
    <w:p w:rsidR="003251B2" w:rsidRPr="003251B2" w:rsidRDefault="003251B2" w:rsidP="003251B2">
      <w:pPr>
        <w:widowControl w:val="0"/>
        <w:suppressAutoHyphens/>
        <w:spacing w:line="100" w:lineRule="atLeast"/>
        <w:ind w:left="709"/>
        <w:rPr>
          <w:rFonts w:eastAsia="SimSun" w:cs="Arial"/>
          <w:sz w:val="24"/>
          <w:lang w:val="en-US" w:eastAsia="zh-CN" w:bidi="hi-IN"/>
        </w:rPr>
      </w:pPr>
    </w:p>
    <w:p w:rsidR="001401EB" w:rsidRPr="001401EB" w:rsidRDefault="001401EB" w:rsidP="00141DE3">
      <w:pPr>
        <w:jc w:val="both"/>
        <w:rPr>
          <w:rFonts w:eastAsia="MS Mincho"/>
          <w:lang w:eastAsia="ja-JP"/>
        </w:rPr>
      </w:pPr>
    </w:p>
    <w:p w:rsidR="007146D8" w:rsidRDefault="007146D8" w:rsidP="00141DE3">
      <w:pPr>
        <w:jc w:val="both"/>
      </w:pPr>
    </w:p>
    <w:p w:rsidR="007146D8" w:rsidRDefault="007146D8" w:rsidP="00141DE3">
      <w:pPr>
        <w:jc w:val="both"/>
      </w:pPr>
    </w:p>
    <w:sectPr w:rsidR="007146D8" w:rsidSect="00EC232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4BF" w:rsidRDefault="00F244BF" w:rsidP="002B387E">
      <w:r>
        <w:separator/>
      </w:r>
    </w:p>
  </w:endnote>
  <w:endnote w:type="continuationSeparator" w:id="0">
    <w:p w:rsidR="00F244BF" w:rsidRDefault="00F244BF" w:rsidP="002B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27364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B387E" w:rsidRDefault="002B387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503" w:rsidRPr="00385503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B387E" w:rsidRDefault="002B3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4BF" w:rsidRDefault="00F244BF" w:rsidP="002B387E">
      <w:r>
        <w:separator/>
      </w:r>
    </w:p>
  </w:footnote>
  <w:footnote w:type="continuationSeparator" w:id="0">
    <w:p w:rsidR="00F244BF" w:rsidRDefault="00F244BF" w:rsidP="002B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956594E"/>
    <w:multiLevelType w:val="hybridMultilevel"/>
    <w:tmpl w:val="7D92E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90497"/>
    <w:multiLevelType w:val="hybridMultilevel"/>
    <w:tmpl w:val="9E187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66DAC"/>
    <w:multiLevelType w:val="multilevel"/>
    <w:tmpl w:val="566852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5CF2312"/>
    <w:multiLevelType w:val="multilevel"/>
    <w:tmpl w:val="4E7EC900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 w:hint="default"/>
      </w:rPr>
    </w:lvl>
  </w:abstractNum>
  <w:abstractNum w:abstractNumId="5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34506"/>
    <w:multiLevelType w:val="hybridMultilevel"/>
    <w:tmpl w:val="7EB2F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55DA4"/>
    <w:multiLevelType w:val="multilevel"/>
    <w:tmpl w:val="458ED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C121D49"/>
    <w:multiLevelType w:val="multilevel"/>
    <w:tmpl w:val="6D0E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nsid w:val="4EB6682F"/>
    <w:multiLevelType w:val="multilevel"/>
    <w:tmpl w:val="33803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E5B9F"/>
    <w:multiLevelType w:val="multilevel"/>
    <w:tmpl w:val="46A2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nsid w:val="72417C24"/>
    <w:multiLevelType w:val="multilevel"/>
    <w:tmpl w:val="88A0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78EA6A8C"/>
    <w:multiLevelType w:val="multilevel"/>
    <w:tmpl w:val="87CAB886"/>
    <w:lvl w:ilvl="0">
      <w:start w:val="1"/>
      <w:numFmt w:val="bullet"/>
      <w:lvlText w:val=""/>
      <w:lvlJc w:val="left"/>
      <w:pPr>
        <w:tabs>
          <w:tab w:val="num" w:pos="2127"/>
        </w:tabs>
        <w:ind w:left="2127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567"/>
        </w:tabs>
        <w:ind w:left="356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287"/>
        </w:tabs>
        <w:ind w:left="428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647"/>
        </w:tabs>
        <w:ind w:left="464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401EB"/>
    <w:rsid w:val="00141DE3"/>
    <w:rsid w:val="002B387E"/>
    <w:rsid w:val="003251B2"/>
    <w:rsid w:val="00381B76"/>
    <w:rsid w:val="00385503"/>
    <w:rsid w:val="004B25A4"/>
    <w:rsid w:val="004B37DB"/>
    <w:rsid w:val="005B6C93"/>
    <w:rsid w:val="00631779"/>
    <w:rsid w:val="007146D8"/>
    <w:rsid w:val="00754C53"/>
    <w:rsid w:val="00775B5A"/>
    <w:rsid w:val="00814D7F"/>
    <w:rsid w:val="008C0914"/>
    <w:rsid w:val="00987B43"/>
    <w:rsid w:val="009E6FC4"/>
    <w:rsid w:val="00C40336"/>
    <w:rsid w:val="00C63AFF"/>
    <w:rsid w:val="00CA2271"/>
    <w:rsid w:val="00CD02AE"/>
    <w:rsid w:val="00E35528"/>
    <w:rsid w:val="00E90D56"/>
    <w:rsid w:val="00EC232C"/>
    <w:rsid w:val="00F244BF"/>
    <w:rsid w:val="00F43812"/>
    <w:rsid w:val="00FA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714AD2-B3A1-4001-8CF7-1A3EAC4F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D7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rsid w:val="00814D7F"/>
    <w:rPr>
      <w:b/>
      <w:bCs/>
    </w:rPr>
  </w:style>
  <w:style w:type="paragraph" w:customStyle="1" w:styleId="Agenda1">
    <w:name w:val="Agenda 1"/>
    <w:basedOn w:val="Normal"/>
    <w:qFormat/>
    <w:rsid w:val="00814D7F"/>
    <w:pPr>
      <w:numPr>
        <w:numId w:val="1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14D7F"/>
    <w:pPr>
      <w:numPr>
        <w:ilvl w:val="1"/>
        <w:numId w:val="1"/>
      </w:num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FA6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87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87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AB2BB-9A4A-4A86-90BC-7C3389A6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20</cp:revision>
  <dcterms:created xsi:type="dcterms:W3CDTF">2014-11-20T08:02:00Z</dcterms:created>
  <dcterms:modified xsi:type="dcterms:W3CDTF">2015-05-21T17:12:00Z</dcterms:modified>
</cp:coreProperties>
</file>